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D6" w:rsidRPr="007D51EF" w:rsidRDefault="00382DD6" w:rsidP="00382DD6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D51EF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A420A9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382DD6" w:rsidRPr="007D51EF" w:rsidRDefault="00382DD6" w:rsidP="00382DD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D51EF">
        <w:rPr>
          <w:rFonts w:ascii="Corbel" w:hAnsi="Corbel"/>
          <w:b/>
          <w:smallCaps/>
          <w:sz w:val="24"/>
          <w:szCs w:val="24"/>
        </w:rPr>
        <w:t>SYLABUS</w:t>
      </w:r>
    </w:p>
    <w:p w:rsidR="00382DD6" w:rsidRPr="007D51EF" w:rsidRDefault="00382DD6" w:rsidP="00382DD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86EA0AC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36648">
        <w:rPr>
          <w:rFonts w:ascii="Corbel" w:hAnsi="Corbel"/>
          <w:b/>
          <w:bCs/>
          <w:smallCaps/>
          <w:sz w:val="24"/>
          <w:szCs w:val="24"/>
        </w:rPr>
        <w:t>202</w:t>
      </w:r>
      <w:r w:rsidR="00A420A9">
        <w:rPr>
          <w:rFonts w:ascii="Corbel" w:hAnsi="Corbel"/>
          <w:b/>
          <w:bCs/>
          <w:smallCaps/>
          <w:sz w:val="24"/>
          <w:szCs w:val="24"/>
        </w:rPr>
        <w:t>5</w:t>
      </w:r>
      <w:r w:rsidRPr="00736648">
        <w:rPr>
          <w:rFonts w:ascii="Corbel" w:hAnsi="Corbel"/>
          <w:b/>
          <w:bCs/>
          <w:smallCaps/>
          <w:sz w:val="24"/>
          <w:szCs w:val="24"/>
        </w:rPr>
        <w:t>-202</w:t>
      </w:r>
      <w:r w:rsidR="00A420A9">
        <w:rPr>
          <w:rFonts w:ascii="Corbel" w:hAnsi="Corbel"/>
          <w:b/>
          <w:bCs/>
          <w:smallCaps/>
          <w:sz w:val="24"/>
          <w:szCs w:val="24"/>
        </w:rPr>
        <w:t>8</w:t>
      </w:r>
    </w:p>
    <w:p w:rsidR="00382DD6" w:rsidRPr="007D51EF" w:rsidRDefault="00382DD6" w:rsidP="009A37D6">
      <w:pPr>
        <w:spacing w:after="0" w:line="240" w:lineRule="exact"/>
        <w:ind w:left="4956" w:firstLine="708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i/>
          <w:sz w:val="24"/>
          <w:szCs w:val="24"/>
        </w:rPr>
        <w:t>(skrajne daty</w:t>
      </w:r>
      <w:r w:rsidRPr="007D51EF">
        <w:rPr>
          <w:rFonts w:ascii="Corbel" w:hAnsi="Corbel"/>
          <w:sz w:val="24"/>
          <w:szCs w:val="24"/>
        </w:rPr>
        <w:t>)</w:t>
      </w:r>
    </w:p>
    <w:p w:rsidR="00382DD6" w:rsidRPr="007D51EF" w:rsidRDefault="00382DD6" w:rsidP="00382DD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7D51EF">
        <w:rPr>
          <w:rFonts w:ascii="Corbel" w:hAnsi="Corbel"/>
          <w:sz w:val="24"/>
          <w:szCs w:val="24"/>
        </w:rPr>
        <w:t xml:space="preserve">Rok akademicki </w:t>
      </w:r>
      <w:r w:rsidRPr="00736648">
        <w:rPr>
          <w:rFonts w:ascii="Corbel" w:hAnsi="Corbel"/>
          <w:sz w:val="24"/>
          <w:szCs w:val="24"/>
        </w:rPr>
        <w:t>202</w:t>
      </w:r>
      <w:r w:rsidR="00A420A9">
        <w:rPr>
          <w:rFonts w:ascii="Corbel" w:hAnsi="Corbel"/>
          <w:sz w:val="24"/>
          <w:szCs w:val="24"/>
        </w:rPr>
        <w:t>6</w:t>
      </w:r>
      <w:r w:rsidRPr="00736648">
        <w:rPr>
          <w:rFonts w:ascii="Corbel" w:hAnsi="Corbel"/>
          <w:sz w:val="24"/>
          <w:szCs w:val="24"/>
        </w:rPr>
        <w:t>/202</w:t>
      </w:r>
      <w:r w:rsidR="00A420A9">
        <w:rPr>
          <w:rFonts w:ascii="Corbel" w:hAnsi="Corbel"/>
          <w:sz w:val="24"/>
          <w:szCs w:val="24"/>
        </w:rPr>
        <w:t>7</w:t>
      </w:r>
    </w:p>
    <w:p w:rsidR="00382DD6" w:rsidRPr="007D51EF" w:rsidRDefault="00382DD6" w:rsidP="00382DD6">
      <w:pPr>
        <w:spacing w:after="0" w:line="240" w:lineRule="auto"/>
        <w:rPr>
          <w:rFonts w:ascii="Corbel" w:hAnsi="Corbel"/>
          <w:sz w:val="24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D51E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82DD6" w:rsidRPr="0038462A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8462A">
              <w:rPr>
                <w:rFonts w:ascii="Corbel" w:hAnsi="Corbel"/>
                <w:sz w:val="24"/>
                <w:szCs w:val="24"/>
              </w:rPr>
              <w:t>Finanse publiczne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BW38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82DD6" w:rsidRPr="007D51EF" w:rsidRDefault="00A420A9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82DD6" w:rsidRPr="007D51EF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420A9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82DD6" w:rsidRPr="007D51EF" w:rsidRDefault="00F600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DD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DD6" w:rsidRPr="007D51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D51EF">
              <w:rPr>
                <w:rFonts w:ascii="Corbel" w:hAnsi="Corbel"/>
                <w:b w:val="0"/>
                <w:sz w:val="24"/>
                <w:szCs w:val="24"/>
              </w:rPr>
              <w:t>II rok/III semestr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82DD6" w:rsidRPr="007D51EF" w:rsidRDefault="00382DD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D51E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82DD6" w:rsidRPr="007D51EF" w:rsidRDefault="00A6150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382DD6" w:rsidRPr="007D51EF" w:rsidTr="006827B6">
        <w:tc>
          <w:tcPr>
            <w:tcW w:w="2694" w:type="dxa"/>
            <w:vAlign w:val="center"/>
          </w:tcPr>
          <w:p w:rsidR="00382DD6" w:rsidRPr="007D51EF" w:rsidRDefault="00382DD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82DD6" w:rsidRPr="007D51EF" w:rsidRDefault="00EC39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Joanna Łubina</w:t>
            </w:r>
          </w:p>
        </w:tc>
      </w:tr>
    </w:tbl>
    <w:p w:rsidR="00382DD6" w:rsidRPr="007D51EF" w:rsidRDefault="00382DD6" w:rsidP="00382DD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* </w:t>
      </w:r>
      <w:r w:rsidRPr="007D51EF">
        <w:rPr>
          <w:rFonts w:ascii="Corbel" w:hAnsi="Corbel"/>
          <w:i/>
          <w:sz w:val="24"/>
          <w:szCs w:val="24"/>
        </w:rPr>
        <w:t>-</w:t>
      </w:r>
      <w:r w:rsidRPr="007D51EF">
        <w:rPr>
          <w:rFonts w:ascii="Corbel" w:hAnsi="Corbel"/>
          <w:b w:val="0"/>
          <w:i/>
          <w:sz w:val="24"/>
          <w:szCs w:val="24"/>
        </w:rPr>
        <w:t>opcjonalni</w:t>
      </w:r>
      <w:r w:rsidRPr="007D51EF">
        <w:rPr>
          <w:rFonts w:ascii="Corbel" w:hAnsi="Corbel"/>
          <w:b w:val="0"/>
          <w:sz w:val="24"/>
          <w:szCs w:val="24"/>
        </w:rPr>
        <w:t>e,</w:t>
      </w:r>
      <w:r w:rsidR="00F60054">
        <w:rPr>
          <w:rFonts w:ascii="Corbel" w:hAnsi="Corbel"/>
          <w:b w:val="0"/>
          <w:sz w:val="24"/>
          <w:szCs w:val="24"/>
        </w:rPr>
        <w:t xml:space="preserve"> </w:t>
      </w:r>
      <w:r w:rsidRPr="007D51E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p w:rsidR="00382DD6" w:rsidRPr="007D51EF" w:rsidRDefault="00382DD6" w:rsidP="00382DD6">
      <w:pPr>
        <w:pStyle w:val="Podpunkty"/>
        <w:ind w:left="284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82DD6" w:rsidRPr="007D51EF" w:rsidRDefault="00382DD6" w:rsidP="00382DD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2DD6" w:rsidRPr="007D51EF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Semestr</w:t>
            </w:r>
          </w:p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D51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DD6" w:rsidRPr="007D51EF" w:rsidRDefault="00382DD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D51E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82DD6" w:rsidRPr="007D51EF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84320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DD6" w:rsidRPr="007D51EF" w:rsidRDefault="00382DD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82DD6" w:rsidRPr="007D51EF" w:rsidRDefault="00382DD6" w:rsidP="00382DD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1.2.</w:t>
      </w:r>
      <w:r w:rsidRPr="007D51E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Wingdings 2" w:eastAsia="Wingdings 2" w:hAnsi="Wingdings 2" w:cs="Wingdings 2"/>
          <w:b w:val="0"/>
          <w:szCs w:val="24"/>
        </w:rPr>
        <w:t></w:t>
      </w:r>
      <w:r w:rsidRPr="007D51E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82DD6" w:rsidRPr="007D51EF" w:rsidRDefault="00382DD6" w:rsidP="00382D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D51EF">
        <w:rPr>
          <w:rFonts w:ascii="Segoe UI Symbol" w:eastAsia="MS Gothic" w:hAnsi="Segoe UI Symbol" w:cs="Segoe UI Symbol"/>
          <w:b w:val="0"/>
          <w:szCs w:val="24"/>
        </w:rPr>
        <w:t>☐</w:t>
      </w:r>
      <w:r w:rsidR="00F60054">
        <w:rPr>
          <w:rFonts w:ascii="Segoe UI Symbol" w:eastAsia="MS Gothic" w:hAnsi="Segoe UI Symbol" w:cs="Segoe UI Symbol"/>
          <w:b w:val="0"/>
          <w:szCs w:val="24"/>
        </w:rPr>
        <w:t xml:space="preserve"> </w:t>
      </w:r>
      <w:r w:rsidRPr="007D51E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82DD6" w:rsidRPr="007D51EF" w:rsidRDefault="00382DD6" w:rsidP="00382D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1.3 </w:t>
      </w:r>
      <w:r w:rsidRPr="007D51EF">
        <w:rPr>
          <w:rFonts w:ascii="Corbel" w:hAnsi="Corbel"/>
          <w:smallCaps w:val="0"/>
          <w:szCs w:val="24"/>
        </w:rPr>
        <w:tab/>
        <w:t xml:space="preserve">Forma zaliczenia przedmiotu </w:t>
      </w:r>
      <w:r w:rsidRPr="007D51EF">
        <w:rPr>
          <w:rFonts w:ascii="Corbel" w:hAnsi="Corbel"/>
          <w:b w:val="0"/>
          <w:smallCaps w:val="0"/>
          <w:szCs w:val="24"/>
        </w:rPr>
        <w:t>zaliczenie z oceną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t xml:space="preserve">2.Wymagania wstępne 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82DD6" w:rsidRPr="007D51EF" w:rsidTr="006827B6">
        <w:tc>
          <w:tcPr>
            <w:tcW w:w="9670" w:type="dxa"/>
          </w:tcPr>
          <w:p w:rsidR="00382DD6" w:rsidRPr="007D51EF" w:rsidRDefault="00382DD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Student posiada podstawową wiedzę o państwie i prawie oraz o zasadach funkcjonowania instytucji politycznych. Wykorzystuje zdobytą wiedzę i pozyskuje dane do analizowania konkretnych procesów i zjawisk politycznych.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:rsidR="00382DD6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:rsidR="00F60054" w:rsidRPr="007D51EF" w:rsidRDefault="00F60054" w:rsidP="00382DD6">
      <w:pPr>
        <w:pStyle w:val="Punktygwne"/>
        <w:spacing w:before="0" w:after="0"/>
        <w:rPr>
          <w:rFonts w:ascii="Corbel" w:hAnsi="Corbel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  <w:r w:rsidRPr="007D51E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zCs w:val="24"/>
        </w:rPr>
      </w:pPr>
    </w:p>
    <w:p w:rsidR="00382DD6" w:rsidRPr="007D51EF" w:rsidRDefault="00382DD6" w:rsidP="00382DD6">
      <w:pPr>
        <w:pStyle w:val="Podpunkty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sz w:val="24"/>
          <w:szCs w:val="24"/>
        </w:rPr>
        <w:t>3.1 Cele przedmiotu</w:t>
      </w:r>
    </w:p>
    <w:p w:rsidR="00382DD6" w:rsidRPr="007D51EF" w:rsidRDefault="00382DD6" w:rsidP="00382DD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382DD6" w:rsidRPr="007D51EF" w:rsidTr="006827B6">
        <w:tc>
          <w:tcPr>
            <w:tcW w:w="851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Poznanie podstawowych pojęć z zakresu finansów publicznych. Poznanie podstaw prawnych i instytucjonalnych zarządzania finansami publicznymi w Polsce</w:t>
            </w:r>
          </w:p>
        </w:tc>
      </w:tr>
      <w:tr w:rsidR="00382DD6" w:rsidRPr="007D51EF" w:rsidTr="006827B6">
        <w:tc>
          <w:tcPr>
            <w:tcW w:w="851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zasad, norm i metod organizacji budżetu na szczeblu centralnym i samorządowym w różnych formach organizacyjno-prawnych sektora publicznego</w:t>
            </w:r>
          </w:p>
        </w:tc>
      </w:tr>
      <w:tr w:rsidR="00382DD6" w:rsidRPr="007D51EF" w:rsidTr="006827B6">
        <w:tc>
          <w:tcPr>
            <w:tcW w:w="851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382DD6" w:rsidRPr="007D51EF" w:rsidRDefault="00382DD6" w:rsidP="006827B6">
            <w:pPr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t>3.2 Efekty uczenia się dla przedmiotu</w:t>
      </w:r>
    </w:p>
    <w:p w:rsidR="00382DD6" w:rsidRDefault="00382DD6" w:rsidP="00382DD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82DD6" w:rsidRPr="007D51EF" w:rsidTr="006827B6">
        <w:tc>
          <w:tcPr>
            <w:tcW w:w="1701" w:type="dxa"/>
            <w:vAlign w:val="center"/>
          </w:tcPr>
          <w:p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smallCaps w:val="0"/>
                <w:szCs w:val="24"/>
              </w:rPr>
              <w:t>EK</w:t>
            </w: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82DD6" w:rsidRPr="007D51EF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D51E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9CF" w:rsidRPr="007D51EF" w:rsidTr="006827B6">
        <w:tc>
          <w:tcPr>
            <w:tcW w:w="1701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właściwości i mechanizmy współczesnego państwa: prawo, system organów państwowych, administrację rządową i samorządową, instytucje wyspecjalizowane w zakresie bezpieczeństwa państwa, organizacje pozarządowe, ustrój gospodarczy, funkcjonowanie państwa w stanach nadzwyczajnych</w:t>
            </w:r>
          </w:p>
        </w:tc>
        <w:tc>
          <w:tcPr>
            <w:tcW w:w="1873" w:type="dxa"/>
          </w:tcPr>
          <w:p w:rsidR="00EC39CF" w:rsidRPr="00705331" w:rsidRDefault="00EC39CF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</w:p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C39CF" w:rsidRPr="007D51EF" w:rsidTr="006827B6">
        <w:tc>
          <w:tcPr>
            <w:tcW w:w="1701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C39CF" w:rsidRPr="00664524" w:rsidRDefault="006A015E" w:rsidP="00AF476F">
            <w:pPr>
              <w:spacing w:after="0" w:line="240" w:lineRule="auto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="00EC39CF" w:rsidRPr="00664524">
              <w:rPr>
                <w:rFonts w:ascii="Corbel" w:eastAsia="Times New Roman" w:hAnsi="Corbel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EC39CF" w:rsidRPr="007D51EF" w:rsidTr="006827B6">
        <w:tc>
          <w:tcPr>
            <w:tcW w:w="1701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C39CF" w:rsidRPr="00664524" w:rsidRDefault="006A015E" w:rsidP="00AF476F">
            <w:p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EC39CF" w:rsidRPr="00664524">
              <w:rPr>
                <w:rFonts w:ascii="Corbel" w:hAnsi="Corbel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</w:tc>
      </w:tr>
      <w:tr w:rsidR="00EC39CF" w:rsidRPr="007D51EF" w:rsidTr="006827B6">
        <w:tc>
          <w:tcPr>
            <w:tcW w:w="1701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C39CF" w:rsidRPr="00EC39CF" w:rsidRDefault="006A015E" w:rsidP="00EC39CF">
            <w:pPr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C39CF" w:rsidRPr="00EC39CF">
              <w:rPr>
                <w:rFonts w:ascii="Corbel" w:hAnsi="Corbel"/>
              </w:rPr>
              <w:t>aktywnego uczestniczenia w przygotowywaniu projektów społecznych uwzględniających aspekty polityczne i prawne określonych problemów bezpieczeństwa zachowując przy tym przedsiębiorczy sposób myślenia i działania</w:t>
            </w:r>
          </w:p>
        </w:tc>
        <w:tc>
          <w:tcPr>
            <w:tcW w:w="1873" w:type="dxa"/>
          </w:tcPr>
          <w:p w:rsidR="00EC39CF" w:rsidRPr="007D51EF" w:rsidRDefault="00EC39C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53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F60054" w:rsidRDefault="00F60054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382DD6" w:rsidRPr="006A015E" w:rsidRDefault="00382DD6" w:rsidP="006A015E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6A015E">
        <w:rPr>
          <w:rFonts w:ascii="Corbel" w:hAnsi="Corbel"/>
          <w:b/>
          <w:sz w:val="24"/>
          <w:szCs w:val="24"/>
        </w:rPr>
        <w:lastRenderedPageBreak/>
        <w:t>3.3 Treści programowe</w:t>
      </w:r>
    </w:p>
    <w:p w:rsidR="00382DD6" w:rsidRPr="00285B58" w:rsidRDefault="00382DD6" w:rsidP="00382DD6">
      <w:pPr>
        <w:spacing w:after="120"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Pr="00285B5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82DD6" w:rsidRPr="009C54AE" w:rsidTr="006827B6">
        <w:tc>
          <w:tcPr>
            <w:tcW w:w="9639" w:type="dxa"/>
          </w:tcPr>
          <w:p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9C54AE" w:rsidTr="006827B6">
        <w:tc>
          <w:tcPr>
            <w:tcW w:w="9639" w:type="dxa"/>
          </w:tcPr>
          <w:p w:rsidR="00382DD6" w:rsidRPr="009C54AE" w:rsidRDefault="00382DD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382DD6" w:rsidRPr="00F1319E" w:rsidRDefault="00382DD6" w:rsidP="00382DD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82DD6" w:rsidRPr="00F1319E" w:rsidRDefault="00382DD6" w:rsidP="00382D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p w:rsidR="00382DD6" w:rsidRPr="00F1319E" w:rsidRDefault="00382DD6" w:rsidP="00382DD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publiczne (pojęcie, instytucje, sektor finansów publicznych, prawo finansów publicznych), Ustawa o finansach publicznych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Budżet państwa. Tryb opracowania i uchwalania budżetu państwa i ustaw okołobudżetowych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Finanse samorządu terytorialnego w Polsce. Zasady gospodarki finansowej jednostek samorządu terytorialnego (JST) i budżet JST.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Wieloletni plan finansowy państwa oraz Wieloletnie prognozy finansowe JST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Dochody i wydatki publiczne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Deficyt i dług publiczny a bezpieczeństwo finansów publicznych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Rola banku centralnego w gospodarce i finansach publicznych</w:t>
            </w:r>
          </w:p>
        </w:tc>
      </w:tr>
      <w:tr w:rsidR="00382DD6" w:rsidRPr="00F1319E" w:rsidTr="006827B6">
        <w:tc>
          <w:tcPr>
            <w:tcW w:w="9639" w:type="dxa"/>
          </w:tcPr>
          <w:p w:rsidR="00382DD6" w:rsidRPr="00F1319E" w:rsidRDefault="00382DD6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319E">
              <w:rPr>
                <w:rFonts w:ascii="Corbel" w:hAnsi="Corbel"/>
                <w:sz w:val="24"/>
                <w:szCs w:val="24"/>
              </w:rPr>
              <w:t>System podatkowy w Polsce, podatki centralne i lokalne</w:t>
            </w:r>
          </w:p>
        </w:tc>
      </w:tr>
    </w:tbl>
    <w:p w:rsidR="00382DD6" w:rsidRPr="00F1319E" w:rsidRDefault="00382DD6" w:rsidP="00382DD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3.4 Metody dydaktyczne</w:t>
      </w:r>
    </w:p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a) dedukcyjne i indukcyjne tworzenie wiedzy teoretycznej z wykorzystaniem dostępnych danych empirycznych; </w:t>
      </w:r>
    </w:p>
    <w:p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b) analiza studium przypadku; </w:t>
      </w:r>
    </w:p>
    <w:p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c) dyskusja; </w:t>
      </w:r>
    </w:p>
    <w:p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>e) praca w grupie podczas zajęć;</w:t>
      </w:r>
    </w:p>
    <w:p w:rsidR="00382DD6" w:rsidRPr="00927C6D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27C6D">
        <w:rPr>
          <w:rFonts w:ascii="Corbel" w:hAnsi="Corbel"/>
          <w:b w:val="0"/>
          <w:smallCaps w:val="0"/>
          <w:szCs w:val="24"/>
        </w:rPr>
        <w:t xml:space="preserve">f) praca przy projekcie/prezentacji na zadany temat. </w:t>
      </w:r>
    </w:p>
    <w:p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 METODY I KRYTERIA OCENY </w:t>
      </w:r>
    </w:p>
    <w:p w:rsidR="00382DD6" w:rsidRPr="007D51EF" w:rsidRDefault="00382DD6" w:rsidP="00382DD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4.1 Sposoby weryfikacji efektów uczenia się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82DD6" w:rsidRPr="00F1319E" w:rsidTr="006827B6">
        <w:tc>
          <w:tcPr>
            <w:tcW w:w="1985" w:type="dxa"/>
            <w:vAlign w:val="center"/>
          </w:tcPr>
          <w:p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DD6" w:rsidRPr="00F1319E" w:rsidRDefault="00382DD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2DD6" w:rsidRPr="00F1319E" w:rsidTr="006827B6">
        <w:tc>
          <w:tcPr>
            <w:tcW w:w="1985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:rsidTr="006827B6">
        <w:tc>
          <w:tcPr>
            <w:tcW w:w="1985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:rsidTr="006827B6">
        <w:tc>
          <w:tcPr>
            <w:tcW w:w="1985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382DD6" w:rsidRPr="00F1319E" w:rsidTr="006827B6">
        <w:tc>
          <w:tcPr>
            <w:tcW w:w="1985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82DD6" w:rsidRPr="00A3333D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A333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przy projekcie/prezentacji multimedialnej</w:t>
            </w:r>
          </w:p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82DD6" w:rsidRPr="00F1319E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1319E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82DD6" w:rsidRPr="007D51EF" w:rsidTr="006827B6">
        <w:tc>
          <w:tcPr>
            <w:tcW w:w="9670" w:type="dxa"/>
          </w:tcPr>
          <w:p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obserwacji podczas zajęć, dyskusji oraz przedstawionych prezentacji multimedialnych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F60054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7D51EF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82DD6" w:rsidRPr="007D51EF" w:rsidTr="006827B6">
        <w:tc>
          <w:tcPr>
            <w:tcW w:w="4962" w:type="dxa"/>
            <w:vAlign w:val="center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2DD6" w:rsidRPr="007D51EF" w:rsidTr="006827B6">
        <w:tc>
          <w:tcPr>
            <w:tcW w:w="4962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</w:t>
            </w:r>
            <w:r w:rsidR="00F600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82DD6" w:rsidRPr="007D51EF" w:rsidTr="006827B6">
        <w:tc>
          <w:tcPr>
            <w:tcW w:w="4962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82DD6" w:rsidRPr="007D51EF" w:rsidTr="006827B6">
        <w:tc>
          <w:tcPr>
            <w:tcW w:w="4962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82DD6" w:rsidRPr="007D51EF" w:rsidRDefault="00F6005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2DD6" w:rsidRPr="007D51EF" w:rsidTr="006827B6">
        <w:tc>
          <w:tcPr>
            <w:tcW w:w="4962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82DD6" w:rsidRPr="007D51EF" w:rsidTr="006827B6">
        <w:tc>
          <w:tcPr>
            <w:tcW w:w="4962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D51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82DD6" w:rsidRPr="007D51EF" w:rsidRDefault="00382DD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51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D51E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>6. PRAKTYKI ZAWODOWE W RAMACH PRZEDMIOTU</w:t>
      </w:r>
    </w:p>
    <w:p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82DD6" w:rsidRPr="007D51EF" w:rsidTr="006827B6">
        <w:trPr>
          <w:trHeight w:val="397"/>
        </w:trPr>
        <w:tc>
          <w:tcPr>
            <w:tcW w:w="3544" w:type="dxa"/>
          </w:tcPr>
          <w:p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382DD6" w:rsidRPr="007D51EF" w:rsidTr="006827B6">
        <w:trPr>
          <w:trHeight w:val="397"/>
        </w:trPr>
        <w:tc>
          <w:tcPr>
            <w:tcW w:w="3544" w:type="dxa"/>
          </w:tcPr>
          <w:p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51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82DD6" w:rsidRPr="007D51EF" w:rsidRDefault="00382DD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D51EF">
        <w:rPr>
          <w:rFonts w:ascii="Corbel" w:hAnsi="Corbel"/>
          <w:smallCaps w:val="0"/>
          <w:szCs w:val="24"/>
        </w:rPr>
        <w:t xml:space="preserve">7. LITERATURA </w:t>
      </w:r>
    </w:p>
    <w:p w:rsidR="00382DD6" w:rsidRPr="007D51EF" w:rsidRDefault="00382DD6" w:rsidP="00382DD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82DD6" w:rsidRPr="00F1319E" w:rsidTr="006827B6">
        <w:trPr>
          <w:trHeight w:val="397"/>
        </w:trPr>
        <w:tc>
          <w:tcPr>
            <w:tcW w:w="7513" w:type="dxa"/>
          </w:tcPr>
          <w:p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382DD6" w:rsidRPr="00F1319E" w:rsidTr="006827B6">
        <w:trPr>
          <w:trHeight w:val="397"/>
        </w:trPr>
        <w:tc>
          <w:tcPr>
            <w:tcW w:w="7513" w:type="dxa"/>
          </w:tcPr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Gliniecka, E. Juchniewicz, T. Sowiński,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 jednostek samorządu terytorialnego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wyd. CeDeWu, Warszawa 2015.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Heciak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i rachunkowość sektora publicznego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Presscom Wrocław 2014.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Owsiak S.,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publiczne. Teoria i praktyka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WN PWN, Warszawa 2018.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>Ustawa z dnia 27 sierpnia 2009 r. o finansach publicznych (Dz.U.2019.0.869 t.j.)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Wernik A.,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PWE, Warszawa 2017.</w:t>
            </w:r>
          </w:p>
        </w:tc>
      </w:tr>
      <w:tr w:rsidR="00382DD6" w:rsidRPr="00F1319E" w:rsidTr="006827B6">
        <w:trPr>
          <w:trHeight w:val="397"/>
        </w:trPr>
        <w:tc>
          <w:tcPr>
            <w:tcW w:w="7513" w:type="dxa"/>
          </w:tcPr>
          <w:p w:rsidR="00382DD6" w:rsidRPr="0038462A" w:rsidRDefault="00382DD6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38462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382DD6" w:rsidRPr="00F1319E" w:rsidTr="006827B6">
        <w:trPr>
          <w:trHeight w:val="397"/>
        </w:trPr>
        <w:tc>
          <w:tcPr>
            <w:tcW w:w="7513" w:type="dxa"/>
          </w:tcPr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Dylewski M. [et al.],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Finanse publiczne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: aspekty teoretyczne i praktyczne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2014.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Jastrzębska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Finanse jednostek samorządu terytorialnego, Wolters Kluwer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Miszczuk M., </w:t>
            </w:r>
            <w:r w:rsidRPr="00451022">
              <w:rPr>
                <w:rFonts w:ascii="Corbel" w:hAnsi="Corbel"/>
                <w:b w:val="0"/>
                <w:i/>
                <w:smallCaps w:val="0"/>
                <w:szCs w:val="24"/>
              </w:rPr>
              <w:t>System podatków i opłat samorządowych w Polsce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>, C.H. Beck, Warszawa 2009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382DD6" w:rsidRPr="00F1319E" w:rsidRDefault="00382DD6" w:rsidP="006827B6">
            <w:pPr>
              <w:pStyle w:val="Punktygwne"/>
              <w:spacing w:before="0" w:after="0"/>
              <w:ind w:left="743" w:hanging="709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Podstawka M.(red.), </w:t>
            </w:r>
            <w:r w:rsidRPr="006E1833">
              <w:rPr>
                <w:rFonts w:ascii="Corbel" w:hAnsi="Corbel"/>
                <w:b w:val="0"/>
                <w:i/>
                <w:smallCaps w:val="0"/>
                <w:szCs w:val="24"/>
              </w:rPr>
              <w:t>Finanse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1319E">
              <w:rPr>
                <w:rFonts w:ascii="Corbel" w:hAnsi="Corbel"/>
                <w:b w:val="0"/>
                <w:smallCaps w:val="0"/>
                <w:szCs w:val="24"/>
              </w:rPr>
              <w:t xml:space="preserve"> WN PWN, Warszawa 2010.</w:t>
            </w:r>
          </w:p>
        </w:tc>
      </w:tr>
    </w:tbl>
    <w:p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82DD6" w:rsidRPr="007D51EF" w:rsidRDefault="00382DD6" w:rsidP="00382DD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D51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38462A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22" w:rsidRDefault="00C81322" w:rsidP="00382DD6">
      <w:pPr>
        <w:spacing w:after="0" w:line="240" w:lineRule="auto"/>
      </w:pPr>
      <w:r>
        <w:separator/>
      </w:r>
    </w:p>
  </w:endnote>
  <w:endnote w:type="continuationSeparator" w:id="0">
    <w:p w:rsidR="00C81322" w:rsidRDefault="00C81322" w:rsidP="0038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22" w:rsidRDefault="00C81322" w:rsidP="00382DD6">
      <w:pPr>
        <w:spacing w:after="0" w:line="240" w:lineRule="auto"/>
      </w:pPr>
      <w:r>
        <w:separator/>
      </w:r>
    </w:p>
  </w:footnote>
  <w:footnote w:type="continuationSeparator" w:id="0">
    <w:p w:rsidR="00C81322" w:rsidRDefault="00C81322" w:rsidP="00382DD6">
      <w:pPr>
        <w:spacing w:after="0" w:line="240" w:lineRule="auto"/>
      </w:pPr>
      <w:r>
        <w:continuationSeparator/>
      </w:r>
    </w:p>
  </w:footnote>
  <w:footnote w:id="1">
    <w:p w:rsidR="00382DD6" w:rsidRDefault="00382DD6" w:rsidP="00382DD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424"/>
    <w:rsid w:val="00180530"/>
    <w:rsid w:val="001B6424"/>
    <w:rsid w:val="002A6F8C"/>
    <w:rsid w:val="00382DD6"/>
    <w:rsid w:val="00415336"/>
    <w:rsid w:val="00606EC8"/>
    <w:rsid w:val="006A015E"/>
    <w:rsid w:val="00843202"/>
    <w:rsid w:val="008522F1"/>
    <w:rsid w:val="008B2CB1"/>
    <w:rsid w:val="0090421E"/>
    <w:rsid w:val="009801C3"/>
    <w:rsid w:val="009A37D6"/>
    <w:rsid w:val="00A10F68"/>
    <w:rsid w:val="00A420A9"/>
    <w:rsid w:val="00A6150A"/>
    <w:rsid w:val="00B0020D"/>
    <w:rsid w:val="00B12C90"/>
    <w:rsid w:val="00B94D63"/>
    <w:rsid w:val="00BA4153"/>
    <w:rsid w:val="00C81322"/>
    <w:rsid w:val="00E04071"/>
    <w:rsid w:val="00E1116B"/>
    <w:rsid w:val="00EC39CF"/>
    <w:rsid w:val="00F60054"/>
    <w:rsid w:val="00FF1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2D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DD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D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D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DD6"/>
    <w:rPr>
      <w:vertAlign w:val="superscript"/>
    </w:rPr>
  </w:style>
  <w:style w:type="paragraph" w:customStyle="1" w:styleId="Punktygwne">
    <w:name w:val="Punkty główne"/>
    <w:basedOn w:val="Normalny"/>
    <w:rsid w:val="00382DD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82DD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82DD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82DD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82DD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82DD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82DD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2DD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978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Krystian</cp:lastModifiedBy>
  <cp:revision>7</cp:revision>
  <dcterms:created xsi:type="dcterms:W3CDTF">2022-10-29T16:05:00Z</dcterms:created>
  <dcterms:modified xsi:type="dcterms:W3CDTF">2025-11-21T10:11:00Z</dcterms:modified>
</cp:coreProperties>
</file>